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pPr>
      <w:bookmarkStart w:id="0" w:name="_GoBack"/>
      <w:bookmarkEnd w:id="0"/>
      <w:r>
        <w:rPr>
          <w:rFonts w:hint="eastAsia"/>
        </w:rPr>
        <w:t>令和３年５月２８日</w:t>
      </w:r>
    </w:p>
    <w:p>
      <w:pPr>
        <w:jc w:val="left"/>
      </w:pPr>
      <w:r>
        <w:rPr>
          <w:rFonts w:hint="eastAsia"/>
        </w:rPr>
        <w:t>環境サポーターズの皆様</w:t>
      </w:r>
    </w:p>
    <w:p>
      <w:pPr>
        <w:jc w:val="left"/>
      </w:pPr>
    </w:p>
    <w:p>
      <w:pPr>
        <w:jc w:val="right"/>
      </w:pPr>
      <w:r>
        <w:rPr>
          <w:rFonts w:hint="eastAsia"/>
        </w:rPr>
        <w:t>生命地域妙高環境会議事務局</w:t>
      </w:r>
    </w:p>
    <w:p>
      <w:pPr>
        <w:jc w:val="right"/>
      </w:pPr>
    </w:p>
    <w:p>
      <w:pPr>
        <w:jc w:val="center"/>
      </w:pPr>
      <w:r>
        <w:rPr>
          <w:rFonts w:hint="eastAsia"/>
          <w:sz w:val="24"/>
        </w:rPr>
        <w:t>いもり池スイレン駆除の開催について（参加募集）</w:t>
      </w:r>
    </w:p>
    <w:p>
      <w:pPr>
        <w:jc w:val="center"/>
      </w:pPr>
    </w:p>
    <w:p>
      <w:pPr>
        <w:jc w:val="left"/>
      </w:pPr>
      <w:r>
        <w:rPr>
          <w:rFonts w:hint="eastAsia"/>
        </w:rPr>
        <w:t>　日頃から、妙高の環境保全活動に深いご理解とご協力をいただきありがとうございます。</w:t>
      </w:r>
    </w:p>
    <w:p>
      <w:pPr>
        <w:jc w:val="left"/>
      </w:pPr>
      <w:r>
        <w:rPr>
          <w:rFonts w:hint="eastAsia"/>
        </w:rPr>
        <w:t>　恒例の活動となっております「いもり池スイレン駆除活動」のご案内をいたします。</w:t>
      </w:r>
    </w:p>
    <w:p>
      <w:pPr>
        <w:jc w:val="left"/>
      </w:pPr>
      <w:r>
        <w:rPr>
          <w:rFonts w:hint="eastAsia"/>
        </w:rPr>
        <w:t>　今回は、昨年度同様スイレンの根絶に向けて「湖底の防草シート張り」を実施します。詳細は下記のとおりですが、昨年の約３倍の事業量を予定しており、多くのかたのご協力を必要としています。皆様のご参加をお待ちしています。</w:t>
      </w:r>
    </w:p>
    <w:p>
      <w:pPr>
        <w:jc w:val="left"/>
      </w:pPr>
    </w:p>
    <w:p>
      <w:pPr>
        <w:pStyle w:val="2"/>
      </w:pPr>
      <w:r>
        <w:rPr>
          <w:rFonts w:hint="eastAsia"/>
        </w:rPr>
        <w:t>記</w:t>
      </w:r>
    </w:p>
    <w:p/>
    <w:p>
      <w:r>
        <w:rPr>
          <w:rFonts w:hint="eastAsia"/>
        </w:rPr>
        <w:t>　１　日　　時　　令和３年６月１２日（土）、１３日（日）、２２日（火）、２３日（水）、２４日（木）</w:t>
      </w:r>
    </w:p>
    <w:p>
      <w:r>
        <w:rPr>
          <w:rFonts w:hint="eastAsia"/>
        </w:rPr>
        <w:t>　　　　　　　　　全日午前８時３０分から午後４時３０分まで（予定）</w:t>
      </w:r>
    </w:p>
    <w:p>
      <w:r>
        <w:rPr>
          <w:rFonts w:hint="eastAsia"/>
        </w:rPr>
        <w:t>　２　集合場所　　妙高高原ビジターセンター（新築工事中）付近駐車場</w:t>
      </w:r>
    </w:p>
    <w:tbl>
      <w:tblPr>
        <w:tblStyle w:val="9"/>
        <w:tblW w:w="9604"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951"/>
        <w:gridCol w:w="3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nil"/>
              <w:left w:val="nil"/>
              <w:bottom w:val="nil"/>
            </w:tcBorders>
          </w:tcPr>
          <w:p>
            <w:pPr>
              <w:jc w:val="left"/>
            </w:pPr>
            <w:r>
              <w:rPr>
                <w:rFonts w:hint="eastAsia"/>
              </w:rPr>
              <w:t>３　作業内容</w:t>
            </w:r>
          </w:p>
        </w:tc>
        <w:tc>
          <w:tcPr>
            <w:tcW w:w="3951" w:type="dxa"/>
          </w:tcPr>
          <w:p>
            <w:pPr>
              <w:jc w:val="center"/>
            </w:pPr>
            <w:r>
              <w:rPr>
                <w:rFonts w:hint="eastAsia"/>
              </w:rPr>
              <w:t>12日、13日</w:t>
            </w:r>
          </w:p>
        </w:tc>
        <w:tc>
          <w:tcPr>
            <w:tcW w:w="3952" w:type="dxa"/>
          </w:tcPr>
          <w:p>
            <w:pPr>
              <w:jc w:val="center"/>
            </w:pPr>
            <w:r>
              <w:rPr>
                <w:rFonts w:hint="eastAsia"/>
              </w:rPr>
              <w:t>22日、23日、24日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nil"/>
              <w:left w:val="nil"/>
              <w:bottom w:val="nil"/>
            </w:tcBorders>
          </w:tcPr>
          <w:p/>
        </w:tc>
        <w:tc>
          <w:tcPr>
            <w:tcW w:w="3951" w:type="dxa"/>
          </w:tcPr>
          <w:p>
            <w:r>
              <w:rPr>
                <w:rFonts w:hint="eastAsia"/>
              </w:rPr>
              <w:t>・土のう作り（約800個）</w:t>
            </w:r>
          </w:p>
          <w:p>
            <w:r>
              <w:rPr>
                <w:rFonts w:hint="eastAsia"/>
              </w:rPr>
              <w:t>・防草シート連結作業（1,600㎡）</w:t>
            </w:r>
          </w:p>
          <w:p>
            <w:r>
              <w:rPr>
                <w:rFonts w:hint="eastAsia"/>
              </w:rPr>
              <w:t>・スイレンの水揚げ</w:t>
            </w:r>
          </w:p>
          <w:p>
            <w:r>
              <w:rPr>
                <w:rFonts w:hint="eastAsia"/>
              </w:rPr>
              <w:t>　※刈り取り作業は専門業者</w:t>
            </w:r>
          </w:p>
        </w:tc>
        <w:tc>
          <w:tcPr>
            <w:tcW w:w="3952" w:type="dxa"/>
          </w:tcPr>
          <w:p>
            <w:r>
              <w:rPr>
                <w:rFonts w:hint="eastAsia"/>
              </w:rPr>
              <w:t>・湖底への防草シート敷設</w:t>
            </w:r>
          </w:p>
        </w:tc>
      </w:tr>
    </w:tbl>
    <w:p>
      <w:r>
        <w:rPr>
          <w:rFonts w:hint="eastAsia"/>
        </w:rPr>
        <w:t>　　　　　　　　　　※高齢のかたや女性でも可能な作業もあります。</w:t>
      </w:r>
    </w:p>
    <w:p>
      <w:r>
        <w:rPr>
          <w:rFonts w:hint="eastAsia"/>
        </w:rPr>
        <w:t>　４　持ち物　　　帽子、カッパ、長靴、軍手（ゴム手袋）、着替え、タオル、飲み物、マスク</w:t>
      </w:r>
    </w:p>
    <w:p>
      <w:r>
        <w:rPr>
          <w:rFonts w:hint="eastAsia"/>
        </w:rPr>
        <w:t>　　　　　　　　　　※作業内容をご確認いただき、必要なものはご持参ください</w:t>
      </w:r>
    </w:p>
    <w:p>
      <w:r>
        <w:rPr>
          <w:rFonts w:hint="eastAsia"/>
        </w:rPr>
        <w:t>　５　昼　　食　　持参若しくは「お休み処芭蕉苑(800円程度)」（申込書でご回答ください）</w:t>
      </w:r>
    </w:p>
    <w:p>
      <w:pPr>
        <w:ind w:left="2310" w:hanging="2310" w:hangingChars="1100"/>
      </w:pPr>
      <w:r>
        <w:rPr>
          <w:rFonts w:hint="eastAsia"/>
        </w:rPr>
        <w:t>　　　　　　　　　　※芭蕉苑をご利用のかたへは池の平区から若干ですがまかないを予定しています。</w:t>
      </w:r>
    </w:p>
    <w:p>
      <w:r>
        <w:rPr>
          <w:rFonts w:hint="eastAsia"/>
        </w:rPr>
        <w:t>　６　申　　込　　令和３年６月７日（月）１７時００分まで</w:t>
      </w:r>
    </w:p>
    <w:p>
      <w:r>
        <w:rPr>
          <w:rFonts w:hint="eastAsia"/>
        </w:rPr>
        <w:t>　　　　　　　　　　※保険加入の都合により締め切りを設けさせていただきます。</w:t>
      </w:r>
    </w:p>
    <w:p>
      <w:r>
        <w:rPr>
          <w:rFonts w:hint="eastAsia"/>
        </w:rPr>
        <w:t>　７　申込方法　　メール若しくはファックスでご回答ください。</w:t>
      </w:r>
    </w:p>
    <w:p>
      <w:pPr>
        <w:ind w:left="2310" w:hanging="2310" w:hangingChars="1100"/>
      </w:pPr>
      <w:r>
        <w:rPr>
          <w:rFonts w:hint="eastAsia"/>
        </w:rPr>
        <w:t>　　　　　　　　　　※別紙様式をご利用いただくか、様式の項目を網羅していればメール等直接お送りいただいても結構です。</w:t>
      </w:r>
    </w:p>
    <w:p>
      <w:pPr>
        <w:ind w:left="2052" w:hanging="2051" w:hangingChars="977"/>
      </w:pPr>
      <w:r>
        <w:rPr>
          <w:rFonts w:hint="eastAsia"/>
        </w:rPr>
        <w:t>　８　その他　　　〇新型コロナ感染症拡大の影響により、</w:t>
      </w:r>
      <w:r>
        <w:rPr>
          <w:rFonts w:hint="eastAsia"/>
          <w:b/>
          <w:u w:val="single"/>
        </w:rPr>
        <w:t>妙高市近隣の次の市町村</w:t>
      </w:r>
      <w:r>
        <w:rPr>
          <w:rFonts w:hint="eastAsia"/>
        </w:rPr>
        <w:t>在住者のみのご参加とさせていただきます。ご理解くださいますようお願いいたします。</w:t>
      </w:r>
    </w:p>
    <w:p>
      <w:pPr>
        <w:ind w:left="1680" w:leftChars="800" w:firstLine="210" w:firstLineChars="100"/>
      </w:pPr>
      <w:r>
        <w:rPr>
          <w:rFonts w:hint="eastAsia"/>
        </w:rPr>
        <w:t>（上越市、糸魚川市、飯山市、上水内郡町村）</w:t>
      </w:r>
    </w:p>
    <w:p>
      <w:pPr>
        <w:ind w:left="1680" w:leftChars="800" w:firstLine="210" w:firstLineChars="100"/>
        <w:rPr>
          <w:rFonts w:hint="eastAsia"/>
        </w:rPr>
      </w:pPr>
      <w:r>
        <w:rPr>
          <w:rFonts w:hint="eastAsia"/>
        </w:rPr>
        <w:t>〇マスクの着用など、感染症対策にご協力ください。</w:t>
      </w:r>
    </w:p>
    <w:p>
      <w:pPr>
        <w:pStyle w:val="3"/>
      </w:pPr>
    </w:p>
    <w:p>
      <w:pPr>
        <w:pStyle w:val="3"/>
        <w:wordWrap w:val="0"/>
      </w:pPr>
      <w:r>
        <w:rPr>
          <w:rFonts w:hint="eastAsia"/>
        </w:rPr>
        <w:t>〒９４４－００１４　妙高市栄町５番１号生命地域妙高環境会議事務局</w:t>
      </w:r>
    </w:p>
    <w:p>
      <w:pPr>
        <w:pStyle w:val="3"/>
      </w:pPr>
      <w:r>
        <w:rPr>
          <w:rFonts w:hint="eastAsia"/>
        </w:rPr>
        <w:t>（妙高市環境生活課内　担当：後藤）</w:t>
      </w:r>
    </w:p>
    <w:p>
      <w:pPr>
        <w:pStyle w:val="3"/>
        <w:wordWrap w:val="0"/>
      </w:pPr>
      <w:r>
        <w:rPr>
          <w:rFonts w:hint="eastAsia"/>
        </w:rPr>
        <w:t>電話０２５５－７４－００３３　fax０２５５－７３－８２０６</w:t>
      </w:r>
    </w:p>
    <w:p>
      <w:pPr>
        <w:pStyle w:val="3"/>
      </w:pPr>
      <w:r>
        <w:rPr>
          <w:rFonts w:hint="eastAsia"/>
        </w:rPr>
        <w:t>E-mail:zyunji_goto@city.myoko.niigata.</w:t>
      </w:r>
      <w:r>
        <w:t>jp</w:t>
      </w:r>
      <w:r>
        <w:br w:type="page"/>
      </w:r>
    </w:p>
    <w:p>
      <w:pPr>
        <w:pStyle w:val="3"/>
        <w:jc w:val="center"/>
        <w:rPr>
          <w:sz w:val="24"/>
        </w:rPr>
      </w:pPr>
    </w:p>
    <w:p>
      <w:pPr>
        <w:pStyle w:val="3"/>
        <w:jc w:val="center"/>
        <w:rPr>
          <w:sz w:val="28"/>
        </w:rPr>
      </w:pPr>
      <w:r>
        <w:rPr>
          <w:rFonts w:hint="eastAsia"/>
          <w:sz w:val="28"/>
        </w:rPr>
        <w:t>令和３年６月　いもり池スイレン駆除活動　参加申込書</w:t>
      </w:r>
    </w:p>
    <w:p>
      <w:pPr>
        <w:pStyle w:val="3"/>
        <w:jc w:val="center"/>
        <w:rPr>
          <w:sz w:val="24"/>
        </w:rPr>
      </w:pPr>
    </w:p>
    <w:p>
      <w:pPr>
        <w:pStyle w:val="3"/>
        <w:rPr>
          <w:sz w:val="24"/>
        </w:rPr>
      </w:pPr>
    </w:p>
    <w:tbl>
      <w:tblPr>
        <w:tblStyle w:val="9"/>
        <w:tblW w:w="9741" w:type="dxa"/>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2405"/>
        <w:gridCol w:w="7336"/>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942" w:hRule="atLeast"/>
        </w:trPr>
        <w:tc>
          <w:tcPr>
            <w:tcW w:w="2405" w:type="dxa"/>
            <w:tcBorders>
              <w:top w:val="single" w:color="auto" w:sz="4" w:space="0"/>
              <w:bottom w:val="nil"/>
            </w:tcBorders>
            <w:vAlign w:val="center"/>
          </w:tcPr>
          <w:p>
            <w:pPr>
              <w:pStyle w:val="3"/>
              <w:jc w:val="center"/>
              <w:rPr>
                <w:sz w:val="24"/>
              </w:rPr>
            </w:pPr>
            <w:r>
              <w:rPr>
                <w:rFonts w:hint="eastAsia"/>
                <w:sz w:val="24"/>
              </w:rPr>
              <w:t>住　所</w:t>
            </w:r>
          </w:p>
        </w:tc>
        <w:tc>
          <w:tcPr>
            <w:tcW w:w="7336" w:type="dxa"/>
            <w:tcBorders>
              <w:top w:val="single" w:color="auto" w:sz="4" w:space="0"/>
              <w:bottom w:val="nil"/>
            </w:tcBorders>
            <w:vAlign w:val="center"/>
          </w:tcPr>
          <w:p>
            <w:pPr>
              <w:pStyle w:val="3"/>
              <w:jc w:val="left"/>
              <w:rPr>
                <w:sz w:val="24"/>
              </w:rPr>
            </w:pPr>
            <w:r>
              <w:rPr>
                <w:rFonts w:hint="eastAsia"/>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942" w:hRule="atLeast"/>
        </w:trPr>
        <w:tc>
          <w:tcPr>
            <w:tcW w:w="2405" w:type="dxa"/>
            <w:tcBorders>
              <w:top w:val="single" w:color="auto" w:sz="4" w:space="0"/>
              <w:bottom w:val="nil"/>
            </w:tcBorders>
            <w:vAlign w:val="center"/>
          </w:tcPr>
          <w:p>
            <w:pPr>
              <w:pStyle w:val="3"/>
              <w:jc w:val="center"/>
              <w:rPr>
                <w:sz w:val="24"/>
              </w:rPr>
            </w:pPr>
            <w:r>
              <w:rPr>
                <w:rFonts w:hint="eastAsia"/>
                <w:sz w:val="24"/>
              </w:rPr>
              <w:t>氏　名</w:t>
            </w:r>
          </w:p>
        </w:tc>
        <w:tc>
          <w:tcPr>
            <w:tcW w:w="7336" w:type="dxa"/>
            <w:tcBorders>
              <w:top w:val="single" w:color="auto" w:sz="4" w:space="0"/>
              <w:bottom w:val="nil"/>
            </w:tcBorders>
            <w:vAlign w:val="center"/>
          </w:tcPr>
          <w:p>
            <w:pPr>
              <w:pStyle w:val="3"/>
              <w:jc w:val="left"/>
              <w:rPr>
                <w:sz w:val="24"/>
              </w:rPr>
            </w:pPr>
            <w:r>
              <w:rPr>
                <w:rFonts w:hint="eastAsia"/>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1670" w:hRule="atLeast"/>
        </w:trPr>
        <w:tc>
          <w:tcPr>
            <w:tcW w:w="2405" w:type="dxa"/>
            <w:vMerge w:val="restart"/>
            <w:tcBorders>
              <w:top w:val="single" w:color="auto" w:sz="4" w:space="0"/>
              <w:bottom w:val="nil"/>
            </w:tcBorders>
            <w:vAlign w:val="center"/>
          </w:tcPr>
          <w:p>
            <w:pPr>
              <w:pStyle w:val="3"/>
              <w:jc w:val="center"/>
              <w:rPr>
                <w:sz w:val="24"/>
              </w:rPr>
            </w:pPr>
            <w:r>
              <w:rPr>
                <w:rFonts w:hint="eastAsia"/>
                <w:sz w:val="24"/>
              </w:rPr>
              <w:t>参加日</w:t>
            </w:r>
          </w:p>
          <w:p>
            <w:pPr>
              <w:pStyle w:val="3"/>
              <w:jc w:val="center"/>
              <w:rPr>
                <w:sz w:val="24"/>
              </w:rPr>
            </w:pPr>
          </w:p>
          <w:p>
            <w:pPr>
              <w:pStyle w:val="3"/>
              <w:jc w:val="center"/>
              <w:rPr>
                <w:sz w:val="24"/>
              </w:rPr>
            </w:pPr>
            <w:r>
              <w:rPr>
                <w:rFonts w:hint="eastAsia"/>
                <w:sz w:val="24"/>
              </w:rPr>
              <w:t>○を付けてください</w:t>
            </w:r>
          </w:p>
        </w:tc>
        <w:tc>
          <w:tcPr>
            <w:tcW w:w="7336" w:type="dxa"/>
            <w:tcBorders>
              <w:top w:val="single" w:color="auto" w:sz="4" w:space="0"/>
              <w:bottom w:val="nil"/>
            </w:tcBorders>
            <w:vAlign w:val="center"/>
          </w:tcPr>
          <w:p>
            <w:pPr>
              <w:pStyle w:val="3"/>
              <w:jc w:val="center"/>
              <w:rPr>
                <w:sz w:val="24"/>
              </w:rPr>
            </w:pPr>
          </w:p>
          <w:p>
            <w:pPr>
              <w:pStyle w:val="3"/>
              <w:jc w:val="center"/>
              <w:rPr>
                <w:sz w:val="24"/>
              </w:rPr>
            </w:pPr>
            <w:r>
              <w:rPr>
                <w:rFonts w:hint="eastAsia"/>
                <w:sz w:val="24"/>
              </w:rPr>
              <w:t>１２日（土）　・　　１３日（日）</w:t>
            </w:r>
          </w:p>
          <w:p>
            <w:pPr>
              <w:pStyle w:val="3"/>
              <w:jc w:val="center"/>
              <w:rPr>
                <w:sz w:val="24"/>
              </w:rPr>
            </w:pPr>
          </w:p>
          <w:p>
            <w:pPr>
              <w:pStyle w:val="3"/>
              <w:jc w:val="center"/>
              <w:rPr>
                <w:sz w:val="24"/>
              </w:rPr>
            </w:pPr>
            <w:r>
              <w:rPr>
                <w:rFonts w:hint="eastAsia"/>
                <w:sz w:val="24"/>
              </w:rPr>
              <w:t>２２日（火）　・　２３日（水）　・　２４日（木）</w:t>
            </w:r>
          </w:p>
          <w:p>
            <w:pPr>
              <w:pStyle w:val="3"/>
              <w:jc w:val="center"/>
              <w:rPr>
                <w:sz w:val="24"/>
              </w:rPr>
            </w:pPr>
          </w:p>
          <w:p>
            <w:pPr>
              <w:pStyle w:val="3"/>
              <w:jc w:val="center"/>
              <w:rPr>
                <w:sz w:val="24"/>
              </w:rPr>
            </w:pPr>
          </w:p>
          <w:p>
            <w:pPr>
              <w:pStyle w:val="3"/>
              <w:ind w:left="241" w:hanging="241" w:hangingChars="100"/>
              <w:jc w:val="left"/>
              <w:rPr>
                <w:b/>
                <w:sz w:val="24"/>
                <w:u w:val="single"/>
              </w:rPr>
            </w:pPr>
            <w:r>
              <w:rPr>
                <w:rFonts w:hint="eastAsia"/>
                <w:b/>
                <w:sz w:val="24"/>
                <w:u w:val="single"/>
              </w:rPr>
              <w:t>※１２日、１３日は、特にたくさんのかたのご協力を必要としています！</w:t>
            </w:r>
          </w:p>
          <w:p>
            <w:pPr>
              <w:pStyle w:val="3"/>
              <w:ind w:left="240" w:hanging="240" w:hangingChars="100"/>
              <w:jc w:val="lef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764" w:hRule="atLeast"/>
        </w:trPr>
        <w:tc>
          <w:tcPr>
            <w:tcW w:w="2405" w:type="dxa"/>
            <w:vMerge w:val="continue"/>
            <w:tcBorders>
              <w:top w:val="nil"/>
              <w:bottom w:val="single" w:color="auto" w:sz="4" w:space="0"/>
            </w:tcBorders>
            <w:vAlign w:val="center"/>
          </w:tcPr>
          <w:p>
            <w:pPr>
              <w:pStyle w:val="3"/>
              <w:jc w:val="center"/>
              <w:rPr>
                <w:sz w:val="24"/>
              </w:rPr>
            </w:pPr>
          </w:p>
        </w:tc>
        <w:tc>
          <w:tcPr>
            <w:tcW w:w="7336" w:type="dxa"/>
            <w:tcBorders>
              <w:top w:val="nil"/>
              <w:bottom w:val="single" w:color="auto" w:sz="4" w:space="0"/>
            </w:tcBorders>
            <w:vAlign w:val="center"/>
          </w:tcPr>
          <w:p>
            <w:pPr>
              <w:pStyle w:val="3"/>
              <w:jc w:val="center"/>
              <w:rPr>
                <w:sz w:val="24"/>
              </w:rPr>
            </w:pPr>
            <w:r>
              <w:rPr>
                <w:rFonts w:hint="eastAsia"/>
                <w:sz w:val="24"/>
              </w:rPr>
              <w:t>備考（　　　　　　　　　　　　　　　　　　　　　　　　）</w:t>
            </w:r>
          </w:p>
          <w:p>
            <w:pPr>
              <w:pStyle w:val="3"/>
              <w:ind w:firstLine="1000" w:firstLineChars="500"/>
              <w:jc w:val="left"/>
              <w:rPr>
                <w:sz w:val="24"/>
              </w:rPr>
            </w:pPr>
            <w:r>
              <w:rPr>
                <w:rFonts w:hint="eastAsia"/>
                <w:sz w:val="20"/>
              </w:rPr>
              <w:t>例：１２日はAMのみ等</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754" w:hRule="atLeast"/>
        </w:trPr>
        <w:tc>
          <w:tcPr>
            <w:tcW w:w="2405" w:type="dxa"/>
            <w:vMerge w:val="restart"/>
            <w:tcBorders>
              <w:top w:val="single" w:color="auto" w:sz="4" w:space="0"/>
            </w:tcBorders>
            <w:vAlign w:val="center"/>
          </w:tcPr>
          <w:p>
            <w:pPr>
              <w:pStyle w:val="3"/>
              <w:jc w:val="center"/>
              <w:rPr>
                <w:sz w:val="24"/>
              </w:rPr>
            </w:pPr>
            <w:r>
              <w:rPr>
                <w:rFonts w:hint="eastAsia"/>
                <w:sz w:val="24"/>
              </w:rPr>
              <w:t>昼　食</w:t>
            </w:r>
          </w:p>
          <w:p>
            <w:pPr>
              <w:pStyle w:val="3"/>
              <w:jc w:val="center"/>
              <w:rPr>
                <w:sz w:val="24"/>
              </w:rPr>
            </w:pPr>
          </w:p>
          <w:p>
            <w:pPr>
              <w:pStyle w:val="3"/>
              <w:jc w:val="center"/>
              <w:rPr>
                <w:sz w:val="24"/>
              </w:rPr>
            </w:pPr>
            <w:r>
              <w:rPr>
                <w:rFonts w:hint="eastAsia"/>
                <w:sz w:val="24"/>
              </w:rPr>
              <w:t>○を付けてください</w:t>
            </w:r>
          </w:p>
        </w:tc>
        <w:tc>
          <w:tcPr>
            <w:tcW w:w="7336" w:type="dxa"/>
            <w:tcBorders>
              <w:top w:val="single" w:color="auto" w:sz="4" w:space="0"/>
              <w:bottom w:val="dotted" w:color="auto" w:sz="4" w:space="0"/>
            </w:tcBorders>
            <w:vAlign w:val="center"/>
          </w:tcPr>
          <w:p>
            <w:pPr>
              <w:pStyle w:val="3"/>
              <w:jc w:val="center"/>
              <w:rPr>
                <w:sz w:val="24"/>
              </w:rPr>
            </w:pPr>
            <w:r>
              <w:rPr>
                <w:rFonts w:hint="eastAsia"/>
                <w:sz w:val="24"/>
              </w:rPr>
              <w:t>持参　　　・　　　　芭蕉苑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753" w:hRule="atLeast"/>
        </w:trPr>
        <w:tc>
          <w:tcPr>
            <w:tcW w:w="2405" w:type="dxa"/>
            <w:vMerge w:val="continue"/>
            <w:tcBorders>
              <w:bottom w:val="single" w:color="auto" w:sz="4" w:space="0"/>
            </w:tcBorders>
            <w:vAlign w:val="center"/>
          </w:tcPr>
          <w:p>
            <w:pPr>
              <w:pStyle w:val="3"/>
              <w:jc w:val="center"/>
              <w:rPr>
                <w:sz w:val="24"/>
              </w:rPr>
            </w:pPr>
          </w:p>
        </w:tc>
        <w:tc>
          <w:tcPr>
            <w:tcW w:w="7336" w:type="dxa"/>
            <w:tcBorders>
              <w:top w:val="dotted" w:color="auto" w:sz="4" w:space="0"/>
              <w:bottom w:val="single" w:color="auto" w:sz="4" w:space="0"/>
            </w:tcBorders>
            <w:vAlign w:val="center"/>
          </w:tcPr>
          <w:p>
            <w:pPr>
              <w:pStyle w:val="3"/>
              <w:jc w:val="center"/>
              <w:rPr>
                <w:sz w:val="24"/>
              </w:rPr>
            </w:pPr>
          </w:p>
          <w:p>
            <w:pPr>
              <w:pStyle w:val="3"/>
              <w:jc w:val="left"/>
              <w:rPr>
                <w:sz w:val="24"/>
              </w:rPr>
            </w:pPr>
            <w:r>
              <w:rPr>
                <w:rFonts w:hint="eastAsia"/>
                <w:sz w:val="24"/>
              </w:rPr>
              <w:t>　</w:t>
            </w:r>
            <w:r>
              <w:rPr>
                <w:rFonts w:hint="eastAsia"/>
                <w:sz w:val="22"/>
              </w:rPr>
              <w:t>※複数日参加で、日により異なる場合は備考に記入してください</w:t>
            </w:r>
          </w:p>
          <w:p>
            <w:pPr>
              <w:pStyle w:val="3"/>
              <w:jc w:val="left"/>
              <w:rPr>
                <w:sz w:val="24"/>
              </w:rPr>
            </w:pPr>
          </w:p>
          <w:p>
            <w:pPr>
              <w:pStyle w:val="3"/>
              <w:jc w:val="center"/>
              <w:rPr>
                <w:sz w:val="24"/>
              </w:rPr>
            </w:pPr>
            <w:r>
              <w:rPr>
                <w:rFonts w:hint="eastAsia"/>
                <w:sz w:val="24"/>
              </w:rPr>
              <w:t>備考（　　　　　　　　　　　　　　　　　　　　　　　　）</w:t>
            </w:r>
          </w:p>
          <w:p>
            <w:pPr>
              <w:pStyle w:val="3"/>
              <w:ind w:firstLine="1000" w:firstLineChars="500"/>
              <w:jc w:val="left"/>
              <w:rPr>
                <w:sz w:val="24"/>
              </w:rPr>
            </w:pPr>
            <w:r>
              <w:rPr>
                <w:rFonts w:hint="eastAsia"/>
                <w:sz w:val="20"/>
              </w:rPr>
              <w:t>例：12日は持参、13日は芭蕉苑など</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1277" w:hRule="atLeast"/>
        </w:trPr>
        <w:tc>
          <w:tcPr>
            <w:tcW w:w="2405" w:type="dxa"/>
            <w:tcBorders>
              <w:top w:val="single" w:color="auto" w:sz="4" w:space="0"/>
            </w:tcBorders>
            <w:vAlign w:val="center"/>
          </w:tcPr>
          <w:p>
            <w:pPr>
              <w:pStyle w:val="3"/>
              <w:jc w:val="center"/>
              <w:rPr>
                <w:sz w:val="24"/>
              </w:rPr>
            </w:pPr>
            <w:r>
              <w:rPr>
                <w:rFonts w:hint="eastAsia"/>
                <w:sz w:val="24"/>
              </w:rPr>
              <w:t>備　考</w:t>
            </w:r>
          </w:p>
        </w:tc>
        <w:tc>
          <w:tcPr>
            <w:tcW w:w="7336" w:type="dxa"/>
            <w:tcBorders>
              <w:top w:val="single" w:color="auto" w:sz="4" w:space="0"/>
            </w:tcBorders>
            <w:vAlign w:val="bottom"/>
          </w:tcPr>
          <w:p>
            <w:pPr>
              <w:pStyle w:val="3"/>
              <w:rPr>
                <w:sz w:val="24"/>
              </w:rPr>
            </w:pPr>
          </w:p>
        </w:tc>
      </w:tr>
    </w:tbl>
    <w:p>
      <w:pPr>
        <w:pStyle w:val="3"/>
        <w:jc w:val="left"/>
        <w:rPr>
          <w:sz w:val="24"/>
        </w:rPr>
      </w:pPr>
    </w:p>
    <w:p>
      <w:pPr>
        <w:pStyle w:val="3"/>
        <w:rPr>
          <w:sz w:val="24"/>
        </w:rPr>
      </w:pPr>
    </w:p>
    <w:p>
      <w:pPr>
        <w:rPr>
          <w:sz w:val="24"/>
        </w:rPr>
      </w:pPr>
      <w:r>
        <w:rPr>
          <w:rFonts w:hint="eastAsia"/>
          <w:sz w:val="24"/>
        </w:rPr>
        <w:t>【送信先】</w:t>
      </w:r>
    </w:p>
    <w:p>
      <w:pPr>
        <w:rPr>
          <w:sz w:val="24"/>
        </w:rPr>
      </w:pPr>
    </w:p>
    <w:p>
      <w:pPr>
        <w:rPr>
          <w:sz w:val="24"/>
        </w:rPr>
      </w:pPr>
      <w:r>
        <w:rPr>
          <w:rFonts w:hint="eastAsia"/>
          <w:sz w:val="24"/>
        </w:rPr>
        <w:t>　生命地域妙高環境会議事務局（妙高市環境生活課）担当：後藤</w:t>
      </w:r>
    </w:p>
    <w:p>
      <w:pPr>
        <w:rPr>
          <w:sz w:val="24"/>
        </w:rPr>
      </w:pPr>
      <w:r>
        <w:rPr>
          <w:rFonts w:hint="eastAsia"/>
          <w:sz w:val="24"/>
        </w:rPr>
        <w:t>　</w:t>
      </w:r>
    </w:p>
    <w:p>
      <w:pPr>
        <w:rPr>
          <w:sz w:val="24"/>
        </w:rPr>
      </w:pPr>
      <w:r>
        <w:rPr>
          <w:rFonts w:hint="eastAsia"/>
          <w:sz w:val="24"/>
        </w:rPr>
        <w:t>　ファックス　０２５５－７３－８２０６</w:t>
      </w:r>
    </w:p>
    <w:p>
      <w:pPr>
        <w:rPr>
          <w:sz w:val="24"/>
        </w:rPr>
      </w:pPr>
      <w:r>
        <w:rPr>
          <w:rFonts w:hint="eastAsia"/>
          <w:sz w:val="24"/>
        </w:rPr>
        <w:t>　E-mail　　　zyunji_goto@city.myoko.niigata.jp</w:t>
      </w:r>
    </w:p>
    <w:sectPr>
      <w:pgSz w:w="11905" w:h="16837"/>
      <w:pgMar w:top="1440" w:right="1077" w:bottom="1440" w:left="1077" w:header="720" w:footer="720" w:gutter="0"/>
      <w:cols w:space="425" w:num="1"/>
      <w:docGrid w:type="lines" w:linePitch="332" w:charSpace="45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rawingGridHorizontalSpacing w:val="116"/>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3D"/>
    <w:rsid w:val="000C40FD"/>
    <w:rsid w:val="002516BB"/>
    <w:rsid w:val="00396552"/>
    <w:rsid w:val="004D0089"/>
    <w:rsid w:val="005D2890"/>
    <w:rsid w:val="00640EAA"/>
    <w:rsid w:val="006B478B"/>
    <w:rsid w:val="008C65DE"/>
    <w:rsid w:val="009401A3"/>
    <w:rsid w:val="00982759"/>
    <w:rsid w:val="00A017FA"/>
    <w:rsid w:val="00A20D3D"/>
    <w:rsid w:val="00A64691"/>
    <w:rsid w:val="00AB1032"/>
    <w:rsid w:val="00B41F3C"/>
    <w:rsid w:val="00BB7A1E"/>
    <w:rsid w:val="00BF12A3"/>
    <w:rsid w:val="00C01C72"/>
    <w:rsid w:val="00C44EC3"/>
    <w:rsid w:val="00D0003D"/>
    <w:rsid w:val="00D55B81"/>
    <w:rsid w:val="00DF2765"/>
    <w:rsid w:val="00E976CF"/>
    <w:rsid w:val="4D876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semiHidden="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7">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Note Heading"/>
    <w:basedOn w:val="1"/>
    <w:next w:val="1"/>
    <w:link w:val="10"/>
    <w:unhideWhenUsed/>
    <w:qFormat/>
    <w:uiPriority w:val="99"/>
    <w:pPr>
      <w:jc w:val="center"/>
    </w:pPr>
  </w:style>
  <w:style w:type="paragraph" w:styleId="3">
    <w:name w:val="Closing"/>
    <w:basedOn w:val="1"/>
    <w:link w:val="11"/>
    <w:unhideWhenUsed/>
    <w:uiPriority w:val="99"/>
    <w:pPr>
      <w:jc w:val="right"/>
    </w:pPr>
  </w:style>
  <w:style w:type="paragraph" w:styleId="4">
    <w:name w:val="footer"/>
    <w:basedOn w:val="1"/>
    <w:link w:val="14"/>
    <w:unhideWhenUsed/>
    <w:uiPriority w:val="99"/>
    <w:pPr>
      <w:tabs>
        <w:tab w:val="center" w:pos="4252"/>
        <w:tab w:val="right" w:pos="8504"/>
      </w:tabs>
      <w:snapToGrid w:val="0"/>
    </w:pPr>
  </w:style>
  <w:style w:type="paragraph" w:styleId="5">
    <w:name w:val="Balloon Text"/>
    <w:basedOn w:val="1"/>
    <w:link w:val="12"/>
    <w:semiHidden/>
    <w:unhideWhenUsed/>
    <w:uiPriority w:val="99"/>
    <w:rPr>
      <w:rFonts w:asciiTheme="majorHAnsi" w:hAnsiTheme="majorHAnsi" w:eastAsiaTheme="majorEastAsia" w:cstheme="majorBidi"/>
      <w:sz w:val="18"/>
      <w:szCs w:val="18"/>
    </w:rPr>
  </w:style>
  <w:style w:type="paragraph" w:styleId="6">
    <w:name w:val="header"/>
    <w:basedOn w:val="1"/>
    <w:link w:val="13"/>
    <w:unhideWhenUsed/>
    <w:uiPriority w:val="99"/>
    <w:pPr>
      <w:tabs>
        <w:tab w:val="center" w:pos="4252"/>
        <w:tab w:val="right" w:pos="8504"/>
      </w:tabs>
      <w:snapToGrid w:val="0"/>
    </w:pPr>
  </w:style>
  <w:style w:type="table" w:styleId="9">
    <w:name w:val="Table Grid"/>
    <w:basedOn w:val="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記 (文字)"/>
    <w:basedOn w:val="7"/>
    <w:link w:val="2"/>
    <w:uiPriority w:val="99"/>
  </w:style>
  <w:style w:type="character" w:customStyle="1" w:styleId="11">
    <w:name w:val="結語 (文字)"/>
    <w:basedOn w:val="7"/>
    <w:link w:val="3"/>
    <w:uiPriority w:val="99"/>
  </w:style>
  <w:style w:type="character" w:customStyle="1" w:styleId="12">
    <w:name w:val="吹き出し (文字)"/>
    <w:basedOn w:val="7"/>
    <w:link w:val="5"/>
    <w:semiHidden/>
    <w:uiPriority w:val="99"/>
    <w:rPr>
      <w:rFonts w:asciiTheme="majorHAnsi" w:hAnsiTheme="majorHAnsi" w:eastAsiaTheme="majorEastAsia" w:cstheme="majorBidi"/>
      <w:sz w:val="18"/>
      <w:szCs w:val="18"/>
    </w:rPr>
  </w:style>
  <w:style w:type="character" w:customStyle="1" w:styleId="13">
    <w:name w:val="ヘッダー (文字)"/>
    <w:basedOn w:val="7"/>
    <w:link w:val="6"/>
    <w:uiPriority w:val="99"/>
  </w:style>
  <w:style w:type="character" w:customStyle="1" w:styleId="14">
    <w:name w:val="フッター (文字)"/>
    <w:basedOn w:val="7"/>
    <w:link w:val="4"/>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16CF0A-C007-449C-9D0A-A2CF162F1FA1}">
  <ds:schemaRefs/>
</ds:datastoreItem>
</file>

<file path=docProps/app.xml><?xml version="1.0" encoding="utf-8"?>
<Properties xmlns="http://schemas.openxmlformats.org/officeDocument/2006/extended-properties" xmlns:vt="http://schemas.openxmlformats.org/officeDocument/2006/docPropsVTypes">
  <Template>Normal.dotm</Template>
  <Pages>2</Pages>
  <Words>223</Words>
  <Characters>1276</Characters>
  <Lines>10</Lines>
  <Paragraphs>2</Paragraphs>
  <TotalTime>133</TotalTime>
  <ScaleCrop>false</ScaleCrop>
  <LinksUpToDate>false</LinksUpToDate>
  <CharactersWithSpaces>1497</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2021-05-24T07:55:00Z</dcterms:created>
  <dc:creator>WS15039</dc:creator>
  <cp:lastModifiedBy>81908</cp:lastModifiedBy>
  <cp:lastPrinted>2021-05-28T00:49:00Z</cp:lastPrinted>
  <dcterms:modified xsi:type="dcterms:W3CDTF">2021-06-01T00:19:38Z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